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76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رسائل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المعري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6aa84f"/>
          <w:sz w:val="30"/>
          <w:szCs w:val="30"/>
          <w:rtl w:val="1"/>
        </w:rPr>
        <w:t xml:space="preserve">تم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01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3360"/>
        <w:gridCol w:w="1920"/>
        <w:tblGridChange w:id="0">
          <w:tblGrid>
            <w:gridCol w:w="2730"/>
            <w:gridCol w:w="3360"/>
            <w:gridCol w:w="19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أبو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العلاء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المعري</w:t>
            </w:r>
            <w:r w:rsidDel="00000000" w:rsidR="00000000" w:rsidRPr="00000000">
              <w:rPr>
                <w:rtl w:val="1"/>
              </w:rPr>
              <w:t xml:space="preserve"> 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رسائل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widowControl w:val="0"/>
              <w:bidi w:val="1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رسالة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الملاي</w:t>
            </w:r>
            <w:r w:rsidDel="00000000" w:rsidR="00000000" w:rsidRPr="00000000">
              <w:rPr>
                <w:b w:val="1"/>
                <w:rtl w:val="1"/>
              </w:rPr>
              <w:t xml:space="preserve">ٔ</w:t>
            </w:r>
            <w:r w:rsidDel="00000000" w:rsidR="00000000" w:rsidRPr="00000000">
              <w:rPr>
                <w:b w:val="1"/>
                <w:rtl w:val="1"/>
              </w:rPr>
              <w:t xml:space="preserve">كة</w:t>
            </w:r>
            <w:r w:rsidDel="00000000" w:rsidR="00000000" w:rsidRPr="00000000">
              <w:rPr>
                <w:b w:val="1"/>
                <w:rtl w:val="1"/>
              </w:rPr>
              <w:br w:type="textWrapping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br w:type="textWrapping"/>
            </w:r>
            <w:r w:rsidDel="00000000" w:rsidR="00000000" w:rsidRPr="00000000">
              <w:rPr>
                <w:rtl w:val="1"/>
              </w:rPr>
              <w:t xml:space="preserve">تحقيق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محمد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سليم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الجندي</w:t>
            </w:r>
            <w:r w:rsidDel="00000000" w:rsidR="00000000" w:rsidRPr="00000000">
              <w:rPr>
                <w:rtl w:val="1"/>
              </w:rPr>
              <w:br w:type="textWrapping"/>
              <w:br w:type="textWrapping"/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المجمع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العلمي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العربي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دمشق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1991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أبو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العلاء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المعري</w:t>
            </w:r>
            <w:r w:rsidDel="00000000" w:rsidR="00000000" w:rsidRPr="00000000">
              <w:rPr>
                <w:rtl w:val="1"/>
              </w:rPr>
              <w:t xml:space="preserve"> 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رسائل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رسالة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الملاي</w:t>
            </w:r>
            <w:r w:rsidDel="00000000" w:rsidR="00000000" w:rsidRPr="00000000">
              <w:rPr>
                <w:b w:val="1"/>
                <w:rtl w:val="1"/>
              </w:rPr>
              <w:t xml:space="preserve">ٔ</w:t>
            </w:r>
            <w:r w:rsidDel="00000000" w:rsidR="00000000" w:rsidRPr="00000000">
              <w:rPr>
                <w:b w:val="1"/>
                <w:rtl w:val="1"/>
              </w:rPr>
              <w:t xml:space="preserve">كة</w:t>
            </w:r>
            <w:r w:rsidDel="00000000" w:rsidR="00000000" w:rsidRPr="00000000">
              <w:rPr>
                <w:b w:val="1"/>
                <w:rtl w:val="1"/>
              </w:rPr>
              <w:br w:type="textWrapping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br w:type="textWrapping"/>
            </w:r>
            <w:r w:rsidDel="00000000" w:rsidR="00000000" w:rsidRPr="00000000">
              <w:rPr>
                <w:rtl w:val="1"/>
              </w:rPr>
              <w:t xml:space="preserve">تحقيق</w:t>
            </w:r>
            <w:r w:rsidDel="00000000" w:rsidR="00000000" w:rsidRPr="00000000">
              <w:rPr>
                <w:rtl w:val="1"/>
              </w:rPr>
              <w:t xml:space="preserve">: </w:t>
              <w:br w:type="textWrapping"/>
            </w:r>
            <w:r w:rsidDel="00000000" w:rsidR="00000000" w:rsidRPr="00000000">
              <w:rPr>
                <w:rtl w:val="1"/>
              </w:rPr>
              <w:t xml:space="preserve">عبد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العزيز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الميمني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الراجكوتي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الأثري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الهندي</w:t>
            </w:r>
          </w:p>
          <w:p w:rsidR="00000000" w:rsidDel="00000000" w:rsidP="00000000" w:rsidRDefault="00000000" w:rsidRPr="00000000" w14:paraId="00000007">
            <w:pPr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bidi w:val="1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دار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الكتب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العلمية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-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بيروت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2002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09">
            <w:pPr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أبو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العلاء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المعري</w:t>
            </w:r>
            <w:r w:rsidDel="00000000" w:rsidR="00000000" w:rsidRPr="00000000">
              <w:rPr>
                <w:rtl w:val="1"/>
              </w:rPr>
              <w:t xml:space="preserve"> 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رسائل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pos="1096"/>
              </w:tabs>
              <w:bidi w:val="1"/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رسالة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الملائكة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br w:type="textWrapping"/>
              <w:br w:type="textWrapping"/>
            </w:r>
            <w:r w:rsidDel="00000000" w:rsidR="00000000" w:rsidRPr="00000000">
              <w:rPr>
                <w:rtl w:val="1"/>
              </w:rPr>
              <w:t xml:space="preserve">دار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نشر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هنداوي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C">
      <w:pPr>
        <w:bidi w:val="1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6aa84f"/>
          <w:sz w:val="30"/>
          <w:szCs w:val="30"/>
          <w:rtl w:val="1"/>
        </w:rPr>
        <w:t xml:space="preserve">تم</w:t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84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45"/>
        <w:gridCol w:w="4245"/>
        <w:tblGridChange w:id="0">
          <w:tblGrid>
            <w:gridCol w:w="4245"/>
            <w:gridCol w:w="4245"/>
          </w:tblGrid>
        </w:tblGridChange>
      </w:tblGrid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أبو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العلاء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المعري</w:t>
            </w:r>
            <w:r w:rsidDel="00000000" w:rsidR="00000000" w:rsidRPr="00000000">
              <w:rPr>
                <w:rtl w:val="1"/>
              </w:rPr>
              <w:t xml:space="preserve"> 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رسائل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bidi w:val="1"/>
              <w:spacing w:line="240" w:lineRule="auto"/>
              <w:jc w:val="center"/>
              <w:rPr/>
            </w:pPr>
            <w:hyperlink r:id="rId7">
              <w:r w:rsidDel="00000000" w:rsidR="00000000" w:rsidRPr="00000000">
                <w:rPr>
                  <w:u w:val="single"/>
                  <w:rtl w:val="1"/>
                </w:rPr>
                <w:t xml:space="preserve">رسائل</w:t>
              </w:r>
            </w:hyperlink>
            <w:hyperlink r:id="rId8">
              <w:r w:rsidDel="00000000" w:rsidR="00000000" w:rsidRPr="00000000">
                <w:rPr>
                  <w:u w:val="single"/>
                  <w:rtl w:val="1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u w:val="single"/>
                  <w:rtl w:val="1"/>
                </w:rPr>
                <w:t xml:space="preserve">أبي</w:t>
              </w:r>
            </w:hyperlink>
            <w:hyperlink r:id="rId10">
              <w:r w:rsidDel="00000000" w:rsidR="00000000" w:rsidRPr="00000000">
                <w:rPr>
                  <w:u w:val="single"/>
                  <w:rtl w:val="1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u w:val="single"/>
                  <w:rtl w:val="1"/>
                </w:rPr>
                <w:t xml:space="preserve">العلاء</w:t>
              </w:r>
            </w:hyperlink>
            <w:hyperlink r:id="rId12">
              <w:r w:rsidDel="00000000" w:rsidR="00000000" w:rsidRPr="00000000">
                <w:rPr>
                  <w:u w:val="single"/>
                  <w:rtl w:val="1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u w:val="single"/>
                  <w:rtl w:val="1"/>
                </w:rPr>
                <w:t xml:space="preserve">المعري</w:t>
              </w:r>
            </w:hyperlink>
            <w:hyperlink r:id="rId14">
              <w:r w:rsidDel="00000000" w:rsidR="00000000" w:rsidRPr="00000000">
                <w:rPr>
                  <w:u w:val="single"/>
                  <w:rtl w:val="1"/>
                </w:rPr>
                <w:br w:type="textWrapping"/>
                <w:br w:type="textWrapping"/>
              </w:r>
            </w:hyperlink>
            <w:hyperlink r:id="rId15">
              <w:r w:rsidDel="00000000" w:rsidR="00000000" w:rsidRPr="00000000">
                <w:rPr>
                  <w:u w:val="single"/>
                  <w:rtl w:val="1"/>
                </w:rPr>
                <w:t xml:space="preserve">طبعت</w:t>
              </w:r>
            </w:hyperlink>
            <w:hyperlink r:id="rId16">
              <w:r w:rsidDel="00000000" w:rsidR="00000000" w:rsidRPr="00000000">
                <w:rPr>
                  <w:u w:val="single"/>
                  <w:rtl w:val="1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u w:val="single"/>
                  <w:rtl w:val="1"/>
                </w:rPr>
                <w:t xml:space="preserve">في</w:t>
              </w:r>
            </w:hyperlink>
            <w:hyperlink r:id="rId18">
              <w:r w:rsidDel="00000000" w:rsidR="00000000" w:rsidRPr="00000000">
                <w:rPr>
                  <w:u w:val="single"/>
                  <w:rtl w:val="1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u w:val="single"/>
                  <w:rtl w:val="1"/>
                </w:rPr>
                <w:t xml:space="preserve">مطبعة</w:t>
              </w:r>
            </w:hyperlink>
            <w:hyperlink r:id="rId20">
              <w:r w:rsidDel="00000000" w:rsidR="00000000" w:rsidRPr="00000000">
                <w:rPr>
                  <w:u w:val="single"/>
                  <w:rtl w:val="1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u w:val="single"/>
                  <w:rtl w:val="1"/>
                </w:rPr>
                <w:t xml:space="preserve">أوكسفورد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أبو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العلاء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المعري</w:t>
            </w:r>
            <w:r w:rsidDel="00000000" w:rsidR="00000000" w:rsidRPr="00000000">
              <w:rPr>
                <w:rtl w:val="1"/>
              </w:rPr>
              <w:t xml:space="preserve"> 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رسائل</w:t>
            </w:r>
            <w:r w:rsidDel="00000000" w:rsidR="00000000" w:rsidRPr="00000000">
              <w:rPr>
                <w:b w:val="1"/>
                <w:rtl w:val="1"/>
              </w:rPr>
              <w:br w:type="textWrapping"/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</w:t>
            </w:r>
            <w:r w:rsidDel="00000000" w:rsidR="00000000" w:rsidRPr="00000000">
              <w:rPr>
                <w:rtl w:val="1"/>
              </w:rPr>
              <w:t xml:space="preserve">ٔ</w:t>
            </w:r>
            <w:r w:rsidDel="00000000" w:rsidR="00000000" w:rsidRPr="00000000">
              <w:rPr>
                <w:rtl w:val="1"/>
              </w:rPr>
              <w:t xml:space="preserve">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العلاء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وداعي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الدعاة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الفاطمي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br w:type="textWrapping"/>
            </w:r>
            <w:r w:rsidDel="00000000" w:rsidR="00000000" w:rsidRPr="00000000">
              <w:rPr>
                <w:rtl w:val="1"/>
              </w:rPr>
              <w:t xml:space="preserve">محب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الخطيب</w:t>
            </w:r>
          </w:p>
        </w:tc>
      </w:tr>
    </w:tbl>
    <w:p w:rsidR="00000000" w:rsidDel="00000000" w:rsidP="00000000" w:rsidRDefault="00000000" w:rsidRPr="00000000" w14:paraId="00000013">
      <w:pPr>
        <w:bidi w:val="1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>
          <w:b w:val="1"/>
          <w:color w:val="6aa84f"/>
          <w:sz w:val="30"/>
          <w:szCs w:val="30"/>
        </w:rPr>
      </w:pPr>
      <w:r w:rsidDel="00000000" w:rsidR="00000000" w:rsidRPr="00000000">
        <w:rPr>
          <w:b w:val="1"/>
          <w:color w:val="6aa84f"/>
          <w:sz w:val="30"/>
          <w:szCs w:val="30"/>
          <w:rtl w:val="1"/>
        </w:rPr>
        <w:t xml:space="preserve">تم</w:t>
      </w:r>
    </w:p>
    <w:p w:rsidR="00000000" w:rsidDel="00000000" w:rsidP="00000000" w:rsidRDefault="00000000" w:rsidRPr="00000000" w14:paraId="00000015">
      <w:pPr>
        <w:bidi w:val="1"/>
        <w:rPr>
          <w:b w:val="1"/>
          <w:color w:val="6aa84f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462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tblGridChange w:id="0">
          <w:tblGrid>
            <w:gridCol w:w="46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أبو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العلاء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المعري</w:t>
            </w:r>
            <w:r w:rsidDel="00000000" w:rsidR="00000000" w:rsidRPr="00000000">
              <w:rPr>
                <w:rtl w:val="1"/>
              </w:rPr>
              <w:t xml:space="preserve"> 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رسائل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widowControl w:val="0"/>
              <w:bidi w:val="1"/>
              <w:spacing w:line="24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رسالة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الصاهل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والشاحج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br w:type="textWrapping"/>
            </w:r>
            <w:r w:rsidDel="00000000" w:rsidR="00000000" w:rsidRPr="00000000">
              <w:rPr>
                <w:rtl w:val="1"/>
              </w:rPr>
              <w:t xml:space="preserve">تحقيق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عائشة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عبد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الرحمن</w:t>
            </w:r>
            <w:r w:rsidDel="00000000" w:rsidR="00000000" w:rsidRPr="00000000">
              <w:rPr>
                <w:rtl w:val="1"/>
              </w:rPr>
              <w:t xml:space="preserve"> </w:t>
              <w:br w:type="textWrapping"/>
              <w:t xml:space="preserve">(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بنت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الشاطىء</w:t>
            </w:r>
            <w:r w:rsidDel="00000000" w:rsidR="00000000" w:rsidRPr="00000000">
              <w:rPr>
                <w:sz w:val="18"/>
                <w:szCs w:val="1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المعارف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مصر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1984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bidi w:val="1"/>
        <w:spacing w:line="276" w:lineRule="auto"/>
        <w:rPr>
          <w:b w:val="1"/>
          <w:color w:val="ff0000"/>
          <w:sz w:val="30"/>
          <w:szCs w:val="30"/>
        </w:rPr>
      </w:pPr>
      <w:r w:rsidDel="00000000" w:rsidR="00000000" w:rsidRPr="00000000">
        <w:rPr>
          <w:b w:val="1"/>
          <w:color w:val="6aa84f"/>
          <w:sz w:val="30"/>
          <w:szCs w:val="30"/>
          <w:rtl w:val="1"/>
        </w:rPr>
        <w:t xml:space="preserve">تم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line="276" w:lineRule="auto"/>
        <w:rPr>
          <w:b w:val="1"/>
          <w:color w:val="ff0000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023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9"/>
        <w:gridCol w:w="4354"/>
        <w:tblGridChange w:id="0">
          <w:tblGrid>
            <w:gridCol w:w="4669"/>
            <w:gridCol w:w="435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أبو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العلاء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المعري</w:t>
            </w:r>
            <w:r w:rsidDel="00000000" w:rsidR="00000000" w:rsidRPr="00000000">
              <w:rPr>
                <w:rtl w:val="1"/>
              </w:rPr>
              <w:t xml:space="preserve"> 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رسائل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widowControl w:val="0"/>
              <w:bidi w:val="1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رسالة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الهناء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br w:type="textWrapping"/>
              <w:br w:type="textWrapping"/>
            </w:r>
            <w:r w:rsidDel="00000000" w:rsidR="00000000" w:rsidRPr="00000000">
              <w:rPr>
                <w:rtl w:val="1"/>
              </w:rPr>
              <w:t xml:space="preserve">شرح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وتحقيق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كامل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الكيلاني</w:t>
            </w:r>
            <w:r w:rsidDel="00000000" w:rsidR="00000000" w:rsidRPr="00000000">
              <w:rPr>
                <w:rtl w:val="1"/>
              </w:rPr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1"/>
              </w:rPr>
              <w:t xml:space="preserve">طبعة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1"/>
              </w:rPr>
              <w:t xml:space="preserve">أولى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الكتب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الأهلية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-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القاهرة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1944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bidi w:val="1"/>
              <w:spacing w:line="240" w:lineRule="auto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أبو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العلاء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المعري</w:t>
            </w:r>
            <w:r w:rsidDel="00000000" w:rsidR="00000000" w:rsidRPr="00000000">
              <w:rPr>
                <w:rtl w:val="1"/>
              </w:rPr>
              <w:t xml:space="preserve"> 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رسائل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widowControl w:val="0"/>
              <w:bidi w:val="1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رسالة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الهناء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br w:type="textWrapping"/>
              <w:br w:type="textWrapping"/>
            </w:r>
            <w:r w:rsidDel="00000000" w:rsidR="00000000" w:rsidRPr="00000000">
              <w:rPr>
                <w:rtl w:val="1"/>
              </w:rPr>
              <w:t xml:space="preserve">شرح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وتحقيق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كامل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الكيلاني</w:t>
            </w:r>
            <w:r w:rsidDel="00000000" w:rsidR="00000000" w:rsidRPr="00000000">
              <w:rPr>
                <w:rtl w:val="1"/>
              </w:rPr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1"/>
              </w:rPr>
              <w:t xml:space="preserve">طبعة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1"/>
              </w:rPr>
              <w:t xml:space="preserve">رابعة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الكتب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الأهلية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-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القاهرة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1982</w:t>
            </w:r>
          </w:p>
        </w:tc>
      </w:tr>
    </w:tbl>
    <w:p w:rsidR="00000000" w:rsidDel="00000000" w:rsidP="00000000" w:rsidRDefault="00000000" w:rsidRPr="00000000" w14:paraId="0000001E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6aa84f"/>
          <w:sz w:val="30"/>
          <w:szCs w:val="30"/>
          <w:rtl w:val="1"/>
        </w:rPr>
        <w:t xml:space="preserve">تم</w:t>
      </w: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903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2925"/>
        <w:gridCol w:w="3330"/>
        <w:tblGridChange w:id="0">
          <w:tblGrid>
            <w:gridCol w:w="2775"/>
            <w:gridCol w:w="2925"/>
            <w:gridCol w:w="3330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bidi w:val="1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1"/>
              </w:rPr>
              <w:t xml:space="preserve">أبو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العلاء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المعري</w:t>
            </w:r>
            <w:r w:rsidDel="00000000" w:rsidR="00000000" w:rsidRPr="00000000">
              <w:rPr>
                <w:rtl w:val="1"/>
              </w:rPr>
              <w:t xml:space="preserve"> 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رسائل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br w:type="textWrapping"/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رسالة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الغفران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br w:type="textWrapping"/>
              <w:br w:type="textWrapping"/>
            </w:r>
            <w:r w:rsidDel="00000000" w:rsidR="00000000" w:rsidRPr="00000000">
              <w:rPr>
                <w:rtl w:val="1"/>
              </w:rPr>
              <w:t xml:space="preserve">شرح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وإيجاز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كامل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الكيلاني</w:t>
            </w:r>
            <w:r w:rsidDel="00000000" w:rsidR="00000000" w:rsidRPr="00000000">
              <w:rPr>
                <w:rtl w:val="1"/>
              </w:rPr>
              <w:t xml:space="preserve"> </w:t>
              <w:br w:type="textWrapping"/>
              <w:br w:type="textWrapping"/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مطبعة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المعارف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مصر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1937</w:t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bidi w:val="1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1"/>
              </w:rPr>
              <w:t xml:space="preserve">أبو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العلاء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المعري</w:t>
            </w:r>
            <w:r w:rsidDel="00000000" w:rsidR="00000000" w:rsidRPr="00000000">
              <w:rPr>
                <w:rtl w:val="1"/>
              </w:rPr>
              <w:t xml:space="preserve"> 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رسائل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br w:type="textWrapping"/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رسالة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الغفران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br w:type="textWrapping"/>
              <w:br w:type="textWrapping"/>
            </w:r>
            <w:r w:rsidDel="00000000" w:rsidR="00000000" w:rsidRPr="00000000">
              <w:rPr>
                <w:rtl w:val="1"/>
              </w:rPr>
              <w:t xml:space="preserve">تحقيق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جيرديان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جيلدر</w:t>
            </w:r>
            <w:r w:rsidDel="00000000" w:rsidR="00000000" w:rsidRPr="00000000">
              <w:rPr>
                <w:rtl w:val="1"/>
              </w:rPr>
              <w:br w:type="textWrapping"/>
            </w:r>
            <w:r w:rsidDel="00000000" w:rsidR="00000000" w:rsidRPr="00000000">
              <w:rPr>
                <w:rtl w:val="1"/>
              </w:rPr>
              <w:t xml:space="preserve">غريغور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شولر</w:t>
            </w:r>
            <w:r w:rsidDel="00000000" w:rsidR="00000000" w:rsidRPr="00000000">
              <w:rPr>
                <w:rtl w:val="1"/>
              </w:rPr>
              <w:br w:type="textWrapping"/>
              <w:br w:type="textWrapping"/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المكتبة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العربية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bidi w:val="1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1"/>
              </w:rPr>
              <w:t xml:space="preserve">أبو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العلاء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المعري</w:t>
            </w:r>
            <w:r w:rsidDel="00000000" w:rsidR="00000000" w:rsidRPr="00000000">
              <w:rPr>
                <w:rtl w:val="1"/>
              </w:rPr>
              <w:t xml:space="preserve"> 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رسائل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br w:type="textWrapping"/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رسالة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الغفران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br w:type="textWrapping"/>
              <w:br w:type="textWrapping"/>
            </w:r>
            <w:r w:rsidDel="00000000" w:rsidR="00000000" w:rsidRPr="00000000">
              <w:rPr>
                <w:rtl w:val="1"/>
              </w:rPr>
              <w:t xml:space="preserve">تحقيق</w:t>
            </w:r>
            <w:r w:rsidDel="00000000" w:rsidR="00000000" w:rsidRPr="00000000">
              <w:rPr>
                <w:rtl w:val="1"/>
              </w:rPr>
              <w:t xml:space="preserve">:</w:t>
            </w:r>
            <w:r w:rsidDel="00000000" w:rsidR="00000000" w:rsidRPr="00000000">
              <w:rPr>
                <w:rtl w:val="1"/>
              </w:rPr>
              <w:t xml:space="preserve">عائشة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عبد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الرحمن</w:t>
            </w:r>
            <w:r w:rsidDel="00000000" w:rsidR="00000000" w:rsidRPr="00000000">
              <w:rPr>
                <w:rtl w:val="1"/>
              </w:rPr>
              <w:t xml:space="preserve"> </w:t>
              <w:br w:type="textWrapping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بنت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الشاطىء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22">
            <w:pPr>
              <w:widowControl w:val="0"/>
              <w:bidi w:val="1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دار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المعارف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1977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bidi w:val="1"/>
        <w:spacing w:line="276" w:lineRule="auto"/>
        <w:rPr/>
      </w:pPr>
      <w:r w:rsidDel="00000000" w:rsidR="00000000" w:rsidRPr="00000000">
        <w:rPr>
          <w:rtl w:val="0"/>
        </w:rPr>
        <w:br w:type="textWrapping"/>
      </w:r>
    </w:p>
    <w:tbl>
      <w:tblPr>
        <w:tblStyle w:val="Table6"/>
        <w:bidiVisual w:val="1"/>
        <w:tblW w:w="3330.0" w:type="dxa"/>
        <w:jc w:val="left"/>
        <w:tblInd w:w="12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30"/>
        <w:tblGridChange w:id="0">
          <w:tblGrid>
            <w:gridCol w:w="333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bidi w:val="1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العلاء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المعري</w:t>
            </w:r>
            <w:r w:rsidDel="00000000" w:rsidR="00000000" w:rsidRPr="00000000">
              <w:rPr>
                <w:rtl w:val="1"/>
              </w:rPr>
              <w:t xml:space="preserve"> </w:t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رسائل</w:t>
            </w:r>
            <w:r w:rsidDel="00000000" w:rsidR="00000000" w:rsidRPr="00000000">
              <w:rPr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رساي</w:t>
            </w:r>
            <w:r w:rsidDel="00000000" w:rsidR="00000000" w:rsidRPr="00000000">
              <w:rPr>
                <w:b w:val="1"/>
                <w:rtl w:val="1"/>
              </w:rPr>
              <w:t xml:space="preserve">ٔ</w:t>
            </w:r>
            <w:r w:rsidDel="00000000" w:rsidR="00000000" w:rsidRPr="00000000">
              <w:rPr>
                <w:b w:val="1"/>
                <w:rtl w:val="1"/>
              </w:rPr>
              <w:t xml:space="preserve">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أبي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العلاء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المعري</w:t>
            </w:r>
            <w:r w:rsidDel="00000000" w:rsidR="00000000" w:rsidRPr="00000000">
              <w:rPr>
                <w:rtl w:val="1"/>
              </w:rPr>
              <w:t xml:space="preserve">أبو</w:t>
            </w:r>
            <w:r w:rsidDel="00000000" w:rsidR="00000000" w:rsidRPr="00000000">
              <w:rPr>
                <w:rtl w:val="1"/>
              </w:rPr>
              <w:br w:type="textWrapping"/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شرحها</w:t>
            </w:r>
            <w:r w:rsidDel="00000000" w:rsidR="00000000" w:rsidRPr="00000000">
              <w:rPr>
                <w:b w:val="1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rtl w:val="1"/>
              </w:rPr>
              <w:t xml:space="preserve">شاهين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أفندي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عطية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اللبناني</w:t>
            </w:r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المطبعة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الأدبية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بيروت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1894</w:t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bidi w:val="1"/>
        <w:spacing w:line="276" w:lineRule="auto"/>
        <w:rPr>
          <w:b w:val="1"/>
          <w:color w:val="ff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462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tblGridChange w:id="0">
          <w:tblGrid>
            <w:gridCol w:w="46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bidi w:val="1"/>
              <w:spacing w:line="240" w:lineRule="auto"/>
              <w:jc w:val="center"/>
              <w:rPr/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1"/>
                </w:rPr>
                <w:t xml:space="preserve">أبو</w:t>
              </w:r>
            </w:hyperlink>
            <w:hyperlink r:id="rId23">
              <w:r w:rsidDel="00000000" w:rsidR="00000000" w:rsidRPr="00000000">
                <w:rPr>
                  <w:color w:val="1155cc"/>
                  <w:u w:val="single"/>
                  <w:rtl w:val="1"/>
                </w:rPr>
                <w:t xml:space="preserve"> </w:t>
              </w:r>
            </w:hyperlink>
            <w:hyperlink r:id="rId24">
              <w:r w:rsidDel="00000000" w:rsidR="00000000" w:rsidRPr="00000000">
                <w:rPr>
                  <w:color w:val="1155cc"/>
                  <w:u w:val="single"/>
                  <w:rtl w:val="1"/>
                </w:rPr>
                <w:t xml:space="preserve">العلاء</w:t>
              </w:r>
            </w:hyperlink>
            <w:hyperlink r:id="rId25">
              <w:r w:rsidDel="00000000" w:rsidR="00000000" w:rsidRPr="00000000">
                <w:rPr>
                  <w:color w:val="1155cc"/>
                  <w:u w:val="single"/>
                  <w:rtl w:val="1"/>
                </w:rPr>
                <w:t xml:space="preserve"> </w:t>
              </w:r>
            </w:hyperlink>
            <w:hyperlink r:id="rId26">
              <w:r w:rsidDel="00000000" w:rsidR="00000000" w:rsidRPr="00000000">
                <w:rPr>
                  <w:color w:val="1155cc"/>
                  <w:u w:val="single"/>
                  <w:rtl w:val="1"/>
                </w:rPr>
                <w:t xml:space="preserve">المعري</w:t>
              </w:r>
            </w:hyperlink>
            <w:hyperlink r:id="rId27">
              <w:r w:rsidDel="00000000" w:rsidR="00000000" w:rsidRPr="00000000">
                <w:rPr>
                  <w:color w:val="1155cc"/>
                  <w:u w:val="single"/>
                  <w:rtl w:val="1"/>
                </w:rPr>
                <w:t xml:space="preserve"> </w:t>
                <w:br w:type="textWrapping"/>
              </w:r>
            </w:hyperlink>
            <w:hyperlink r:id="rId28">
              <w:r w:rsidDel="00000000" w:rsidR="00000000" w:rsidRPr="00000000">
                <w:rPr>
                  <w:b w:val="1"/>
                  <w:color w:val="1155cc"/>
                  <w:u w:val="single"/>
                  <w:rtl w:val="1"/>
                </w:rPr>
                <w:t xml:space="preserve">رسائل</w:t>
              </w:r>
            </w:hyperlink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bidi w:val="1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br w:type="textWrapping"/>
            </w:r>
            <w:r w:rsidDel="00000000" w:rsidR="00000000" w:rsidRPr="00000000">
              <w:rPr>
                <w:b w:val="1"/>
                <w:rtl w:val="1"/>
              </w:rPr>
              <w:t xml:space="preserve">ملقى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السبيل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  <w:br w:type="textWrapping"/>
            </w:r>
            <w:r w:rsidDel="00000000" w:rsidR="00000000" w:rsidRPr="00000000">
              <w:rPr>
                <w:rtl w:val="1"/>
              </w:rPr>
              <w:t xml:space="preserve">رسالة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الوعظ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والحكم</w:t>
            </w:r>
            <w:r w:rsidDel="00000000" w:rsidR="00000000" w:rsidRPr="00000000">
              <w:rPr>
                <w:rtl w:val="1"/>
              </w:rPr>
              <w:br w:type="textWrapping"/>
            </w:r>
            <w:r w:rsidDel="00000000" w:rsidR="00000000" w:rsidRPr="00000000">
              <w:rPr>
                <w:rtl w:val="1"/>
              </w:rPr>
              <w:t xml:space="preserve">علق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حسن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عبد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الوهاب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التونسي</w:t>
            </w:r>
            <w:r w:rsidDel="00000000" w:rsidR="00000000" w:rsidRPr="00000000">
              <w:rPr>
                <w:rtl w:val="1"/>
              </w:rPr>
              <w:br w:type="textWrapping"/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مطبعة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المقتبس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-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دمشق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1909 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grHoH95ecwQ97ytmeWvnzy4AjZPWByQl/view?usp=sharing" TargetMode="External"/><Relationship Id="rId22" Type="http://schemas.openxmlformats.org/officeDocument/2006/relationships/hyperlink" Target="https://drive.google.com/file/d/1pHobotfDWN88WqQhRmzuSDlzTygUL5wj/view?usp=sharing" TargetMode="External"/><Relationship Id="rId21" Type="http://schemas.openxmlformats.org/officeDocument/2006/relationships/hyperlink" Target="https://drive.google.com/file/d/1grHoH95ecwQ97ytmeWvnzy4AjZPWByQl/view?usp=sharing" TargetMode="External"/><Relationship Id="rId24" Type="http://schemas.openxmlformats.org/officeDocument/2006/relationships/hyperlink" Target="https://drive.google.com/file/d/1pHobotfDWN88WqQhRmzuSDlzTygUL5wj/view?usp=sharing" TargetMode="External"/><Relationship Id="rId23" Type="http://schemas.openxmlformats.org/officeDocument/2006/relationships/hyperlink" Target="https://drive.google.com/file/d/1pHobotfDWN88WqQhRmzuSDlzTygUL5wj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grHoH95ecwQ97ytmeWvnzy4AjZPWByQl/view?usp=sharing" TargetMode="External"/><Relationship Id="rId26" Type="http://schemas.openxmlformats.org/officeDocument/2006/relationships/hyperlink" Target="https://drive.google.com/file/d/1pHobotfDWN88WqQhRmzuSDlzTygUL5wj/view?usp=sharing" TargetMode="External"/><Relationship Id="rId25" Type="http://schemas.openxmlformats.org/officeDocument/2006/relationships/hyperlink" Target="https://drive.google.com/file/d/1pHobotfDWN88WqQhRmzuSDlzTygUL5wj/view?usp=sharing" TargetMode="External"/><Relationship Id="rId28" Type="http://schemas.openxmlformats.org/officeDocument/2006/relationships/hyperlink" Target="https://drive.google.com/file/d/1pHobotfDWN88WqQhRmzuSDlzTygUL5wj/view?usp=sharing" TargetMode="External"/><Relationship Id="rId27" Type="http://schemas.openxmlformats.org/officeDocument/2006/relationships/hyperlink" Target="https://drive.google.com/file/d/1pHobotfDWN88WqQhRmzuSDlzTygUL5wj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drive.google.com/file/d/1pHobotfDWN88WqQhRmzuSDlzTygUL5wj/view?usp=sharing" TargetMode="External"/><Relationship Id="rId7" Type="http://schemas.openxmlformats.org/officeDocument/2006/relationships/hyperlink" Target="https://drive.google.com/file/d/1grHoH95ecwQ97ytmeWvnzy4AjZPWByQl/view?usp=sharing" TargetMode="External"/><Relationship Id="rId8" Type="http://schemas.openxmlformats.org/officeDocument/2006/relationships/hyperlink" Target="https://drive.google.com/file/d/1grHoH95ecwQ97ytmeWvnzy4AjZPWByQl/view?usp=sharing" TargetMode="External"/><Relationship Id="rId11" Type="http://schemas.openxmlformats.org/officeDocument/2006/relationships/hyperlink" Target="https://drive.google.com/file/d/1grHoH95ecwQ97ytmeWvnzy4AjZPWByQl/view?usp=sharing" TargetMode="External"/><Relationship Id="rId10" Type="http://schemas.openxmlformats.org/officeDocument/2006/relationships/hyperlink" Target="https://drive.google.com/file/d/1grHoH95ecwQ97ytmeWvnzy4AjZPWByQl/view?usp=sharing" TargetMode="External"/><Relationship Id="rId13" Type="http://schemas.openxmlformats.org/officeDocument/2006/relationships/hyperlink" Target="https://drive.google.com/file/d/1grHoH95ecwQ97ytmeWvnzy4AjZPWByQl/view?usp=sharing" TargetMode="External"/><Relationship Id="rId12" Type="http://schemas.openxmlformats.org/officeDocument/2006/relationships/hyperlink" Target="https://drive.google.com/file/d/1grHoH95ecwQ97ytmeWvnzy4AjZPWByQl/view?usp=sharing" TargetMode="External"/><Relationship Id="rId15" Type="http://schemas.openxmlformats.org/officeDocument/2006/relationships/hyperlink" Target="https://drive.google.com/file/d/1grHoH95ecwQ97ytmeWvnzy4AjZPWByQl/view?usp=sharing" TargetMode="External"/><Relationship Id="rId14" Type="http://schemas.openxmlformats.org/officeDocument/2006/relationships/hyperlink" Target="https://drive.google.com/file/d/1grHoH95ecwQ97ytmeWvnzy4AjZPWByQl/view?usp=sharing" TargetMode="External"/><Relationship Id="rId17" Type="http://schemas.openxmlformats.org/officeDocument/2006/relationships/hyperlink" Target="https://drive.google.com/file/d/1grHoH95ecwQ97ytmeWvnzy4AjZPWByQl/view?usp=sharing" TargetMode="External"/><Relationship Id="rId16" Type="http://schemas.openxmlformats.org/officeDocument/2006/relationships/hyperlink" Target="https://drive.google.com/file/d/1grHoH95ecwQ97ytmeWvnzy4AjZPWByQl/view?usp=sharing" TargetMode="External"/><Relationship Id="rId19" Type="http://schemas.openxmlformats.org/officeDocument/2006/relationships/hyperlink" Target="https://drive.google.com/file/d/1grHoH95ecwQ97ytmeWvnzy4AjZPWByQl/view?usp=sharing" TargetMode="External"/><Relationship Id="rId18" Type="http://schemas.openxmlformats.org/officeDocument/2006/relationships/hyperlink" Target="https://drive.google.com/file/d/1grHoH95ecwQ97ytmeWvnzy4AjZPWByQl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bh0oeGGdm6CUZE8mriJJknv1zg==">AMUW2mV1kF9E3Qqq0p58xfShjye3w1zwMqJ+YMoMISj51cNTYB4XTgFiSF1sLvp7NF3zOZLj9bmpe1xsy4HMzukeKbZDRew3K0iUPEfej5vujPo7S3iQxuk=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